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2" w:rsidRPr="00796521" w:rsidRDefault="00D841F2" w:rsidP="00236273">
      <w:pPr>
        <w:rPr>
          <w:color w:val="000000" w:themeColor="text1"/>
        </w:rPr>
      </w:pPr>
      <w:bookmarkStart w:id="0" w:name="1"/>
      <w:bookmarkStart w:id="1" w:name="_GoBack"/>
      <w:bookmarkEnd w:id="1"/>
    </w:p>
    <w:p w:rsidR="00D841F2" w:rsidRPr="00796521" w:rsidRDefault="00D841F2" w:rsidP="00CF0B4F">
      <w:pPr>
        <w:rPr>
          <w:color w:val="000000" w:themeColor="text1"/>
        </w:rPr>
      </w:pPr>
    </w:p>
    <w:p w:rsidR="00852D83" w:rsidRPr="00796521" w:rsidRDefault="00852D83" w:rsidP="00CF0B4F">
      <w:pPr>
        <w:rPr>
          <w:color w:val="000000" w:themeColor="text1"/>
        </w:rPr>
      </w:pPr>
    </w:p>
    <w:p w:rsidR="00852D83" w:rsidRPr="00796521" w:rsidRDefault="00852D83" w:rsidP="00CF0B4F">
      <w:pPr>
        <w:rPr>
          <w:color w:val="000000" w:themeColor="text1"/>
        </w:rPr>
      </w:pPr>
    </w:p>
    <w:p w:rsidR="00852D83" w:rsidRPr="00796521" w:rsidRDefault="00852D83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CF0B4F" w:rsidRPr="00796521" w:rsidRDefault="00CF0B4F" w:rsidP="00CF0B4F">
      <w:pPr>
        <w:rPr>
          <w:color w:val="000000" w:themeColor="text1"/>
        </w:rPr>
      </w:pPr>
    </w:p>
    <w:p w:rsidR="00796521" w:rsidRPr="00796521" w:rsidRDefault="00FD16E5" w:rsidP="00506961">
      <w:pPr>
        <w:pStyle w:val="a3"/>
        <w:outlineLvl w:val="9"/>
        <w:rPr>
          <w:color w:val="000000" w:themeColor="text1"/>
          <w:lang w:val="ru-RU"/>
        </w:rPr>
      </w:pPr>
      <w:r w:rsidRPr="00796521">
        <w:rPr>
          <w:rFonts w:ascii="Times New Roman" w:hAnsi="Times New Roman" w:cs="Times New Roman"/>
          <w:color w:val="000000" w:themeColor="text1"/>
          <w:sz w:val="32"/>
          <w:lang w:val="ru-RU"/>
        </w:rPr>
        <w:t>Новый мобильный личн</w:t>
      </w:r>
      <w:r w:rsidR="00796521">
        <w:rPr>
          <w:rFonts w:ascii="Times New Roman" w:hAnsi="Times New Roman" w:cs="Times New Roman"/>
          <w:color w:val="000000" w:themeColor="text1"/>
          <w:sz w:val="32"/>
          <w:lang w:val="ru-RU"/>
        </w:rPr>
        <w:t>ый кабинет абонента Ростелекома</w:t>
      </w:r>
      <w:r w:rsidRPr="00796521">
        <w:rPr>
          <w:color w:val="000000" w:themeColor="text1"/>
          <w:lang w:val="ru-RU"/>
        </w:rPr>
        <w:t xml:space="preserve"> </w:t>
      </w:r>
    </w:p>
    <w:p w:rsidR="00AB6BA6" w:rsidRPr="00796521" w:rsidRDefault="00FD16E5" w:rsidP="00506961">
      <w:pPr>
        <w:pStyle w:val="a3"/>
        <w:outlineLvl w:val="9"/>
        <w:rPr>
          <w:rFonts w:ascii="Times New Roman" w:hAnsi="Times New Roman" w:cs="Times New Roman"/>
          <w:color w:val="000000" w:themeColor="text1"/>
          <w:sz w:val="32"/>
          <w:lang w:val="ru-RU"/>
        </w:rPr>
      </w:pPr>
      <w:r w:rsidRPr="00796521">
        <w:rPr>
          <w:rFonts w:ascii="Times New Roman" w:hAnsi="Times New Roman" w:cs="Times New Roman"/>
          <w:color w:val="000000" w:themeColor="text1"/>
          <w:sz w:val="32"/>
          <w:lang w:val="ru-RU"/>
        </w:rPr>
        <w:t>Инструкция по установке</w:t>
      </w:r>
      <w:bookmarkEnd w:id="0"/>
    </w:p>
    <w:p w:rsidR="00AB6BA6" w:rsidRPr="00796521" w:rsidRDefault="00AB6BA6" w:rsidP="00506961">
      <w:pPr>
        <w:jc w:val="center"/>
        <w:rPr>
          <w:color w:val="000000" w:themeColor="text1"/>
          <w:lang w:val="ru-RU"/>
        </w:rPr>
      </w:pPr>
    </w:p>
    <w:p w:rsidR="00940D8A" w:rsidRPr="00796521" w:rsidRDefault="00940D8A" w:rsidP="00506961">
      <w:pPr>
        <w:jc w:val="center"/>
        <w:rPr>
          <w:color w:val="000000" w:themeColor="text1"/>
          <w:lang w:val="ru-RU"/>
        </w:rPr>
      </w:pPr>
    </w:p>
    <w:p w:rsidR="00940D8A" w:rsidRPr="00796521" w:rsidRDefault="00940D8A" w:rsidP="00506961">
      <w:pPr>
        <w:jc w:val="center"/>
        <w:rPr>
          <w:color w:val="000000" w:themeColor="text1"/>
          <w:lang w:val="ru-RU"/>
        </w:rPr>
      </w:pPr>
    </w:p>
    <w:p w:rsidR="00506961" w:rsidRPr="00796521" w:rsidRDefault="00506961" w:rsidP="00506961">
      <w:pPr>
        <w:jc w:val="center"/>
        <w:rPr>
          <w:color w:val="000000" w:themeColor="text1"/>
          <w:lang w:val="ru-RU"/>
        </w:rPr>
      </w:pPr>
    </w:p>
    <w:p w:rsidR="002B48D8" w:rsidRPr="00796521" w:rsidRDefault="002B48D8" w:rsidP="00506961">
      <w:pPr>
        <w:jc w:val="center"/>
        <w:rPr>
          <w:color w:val="000000" w:themeColor="text1"/>
          <w:lang w:val="ru-RU"/>
        </w:rPr>
      </w:pPr>
    </w:p>
    <w:p w:rsidR="002B48D8" w:rsidRPr="00796521" w:rsidRDefault="002B48D8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AE2366" w:rsidRPr="00796521" w:rsidRDefault="00AE2366" w:rsidP="00506961">
      <w:pPr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  <w:lang w:val="ru-RU"/>
        </w:rPr>
      </w:pPr>
    </w:p>
    <w:p w:rsidR="00796521" w:rsidRDefault="00796521" w:rsidP="00506961">
      <w:pPr>
        <w:pStyle w:val="ab"/>
        <w:jc w:val="center"/>
        <w:rPr>
          <w:color w:val="000000" w:themeColor="text1"/>
        </w:rPr>
      </w:pPr>
    </w:p>
    <w:p w:rsidR="00D841F2" w:rsidRPr="00796521" w:rsidRDefault="00796521" w:rsidP="00796521">
      <w:pPr>
        <w:pStyle w:val="ab"/>
        <w:jc w:val="center"/>
        <w:rPr>
          <w:b/>
          <w:color w:val="000000" w:themeColor="text1"/>
          <w:lang w:val="ru-RU"/>
        </w:rPr>
      </w:pPr>
      <w:r w:rsidRPr="00796521">
        <w:rPr>
          <w:rFonts w:ascii="Times New Roman" w:hAnsi="Times New Roman"/>
          <w:b/>
          <w:color w:val="000000" w:themeColor="text1"/>
          <w:sz w:val="24"/>
        </w:rPr>
        <w:t>2025</w:t>
      </w:r>
      <w:r w:rsidR="00FD16E5" w:rsidRPr="00796521">
        <w:rPr>
          <w:b/>
          <w:color w:val="000000" w:themeColor="text1"/>
          <w:lang w:val="ru-RU"/>
        </w:rPr>
        <w:br w:type="page"/>
      </w:r>
    </w:p>
    <w:sdt>
      <w:sdtPr>
        <w:rPr>
          <w:rFonts w:eastAsia="Times New Roman" w:cs="Times New Roman"/>
          <w:iCs/>
          <w:color w:val="000000" w:themeColor="text1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796521" w:rsidRDefault="00796521" w:rsidP="00796521">
          <w:pPr>
            <w:pStyle w:val="ad"/>
            <w:jc w:val="center"/>
            <w:rPr>
              <w:rFonts w:ascii="Times New Roman" w:hAnsi="Times New Roman" w:cs="Times New Roman"/>
              <w:color w:val="000000" w:themeColor="text1"/>
              <w:sz w:val="32"/>
              <w:szCs w:val="32"/>
              <w:lang w:val="ru-RU"/>
            </w:rPr>
          </w:pPr>
          <w:r w:rsidRPr="00796521">
            <w:rPr>
              <w:rFonts w:ascii="Times New Roman" w:hAnsi="Times New Roman" w:cs="Times New Roman"/>
              <w:color w:val="000000" w:themeColor="text1"/>
              <w:sz w:val="32"/>
              <w:szCs w:val="32"/>
              <w:lang w:val="ru-RU"/>
            </w:rPr>
            <w:t>Содержание</w:t>
          </w:r>
        </w:p>
        <w:p w:rsidR="00531B81" w:rsidRPr="00796521" w:rsidRDefault="00531B81" w:rsidP="00796521">
          <w:pPr>
            <w:pStyle w:val="10"/>
          </w:pPr>
        </w:p>
        <w:p w:rsidR="007E2B94" w:rsidRPr="00796521" w:rsidRDefault="00FD16E5" w:rsidP="00796521">
          <w:pPr>
            <w:pStyle w:val="1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</w:rPr>
          </w:pP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="00091F1E"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 xml:space="preserve"> TOC \o "2-3" \t "Heading 1,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 xml:space="preserve">1" 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t>1</w:t>
          </w:r>
          <w:r w:rsidRPr="00796521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</w:rPr>
            <w:tab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t>Обзор инфраструктуры</w: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tab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 xml:space="preserve"> PAGEREF _Toc256000000 \h 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t>3</w: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7E2B94" w:rsidRPr="00796521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1.1</w:t>
          </w:r>
          <w:r w:rsidR="00FD16E5" w:rsidRPr="00796521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Общие сведения об инфраструктуре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256000001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3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7E2B94" w:rsidRPr="00796521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1.2</w:t>
          </w:r>
          <w:r w:rsidR="00FD16E5" w:rsidRPr="00796521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Доступ к управлению системой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256000002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3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7E2B94" w:rsidRPr="00796521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1.3</w:t>
          </w:r>
          <w:r w:rsidR="00FD16E5" w:rsidRPr="00796521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Инфраструктура в кластере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t>OKD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256000003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3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7E2B94" w:rsidRPr="00796521" w:rsidRDefault="00FD16E5" w:rsidP="00796521">
          <w:pPr>
            <w:pStyle w:val="10"/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</w:pP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2</w:t>
          </w:r>
          <w:r w:rsidRPr="00796521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  <w:lang w:val="ru-RU"/>
            </w:rPr>
            <w:tab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Развертывание системы МЛК</w: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ab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begin"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PAGEREF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Toc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>256000004 \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instrText>h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separate"/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  <w:lang w:val="ru-RU"/>
            </w:rPr>
            <w:t>4</w:t>
          </w:r>
          <w:r w:rsidRPr="00796521">
            <w:rPr>
              <w:rFonts w:ascii="Times New Roman" w:hAnsi="Times New Roman"/>
              <w:b w:val="0"/>
              <w:color w:val="000000" w:themeColor="text1"/>
              <w:sz w:val="24"/>
              <w:szCs w:val="24"/>
            </w:rPr>
            <w:fldChar w:fldCharType="end"/>
          </w:r>
        </w:p>
        <w:p w:rsidR="007E2B94" w:rsidRPr="00796521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2.1</w:t>
          </w:r>
          <w:r w:rsidR="00FD16E5" w:rsidRPr="00796521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Развертывание через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t>CI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/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t>CD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256000005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4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7E2B94" w:rsidRPr="00796521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2.2</w:t>
          </w:r>
          <w:r w:rsidR="00FD16E5" w:rsidRPr="00796521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Инструмент развертывания 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t>delivah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256000006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4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7E2B94" w:rsidRPr="00172809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 xml:space="preserve"> </w: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2.3</w:t>
          </w:r>
          <w:r w:rsidR="00FD16E5" w:rsidRPr="00172809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Секреты</w: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256000007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4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7E2B94" w:rsidRPr="00172809" w:rsidRDefault="00172809" w:rsidP="00796521">
          <w:pPr>
            <w:pStyle w:val="20"/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</w:rPr>
            <w:t xml:space="preserve"> </w: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2.4</w:t>
          </w:r>
          <w:r w:rsidR="00FD16E5" w:rsidRPr="00172809">
            <w:rPr>
              <w:rFonts w:ascii="Times New Roman" w:hAnsi="Times New Roman"/>
              <w:noProof/>
              <w:color w:val="000000" w:themeColor="text1"/>
              <w:sz w:val="24"/>
              <w:szCs w:val="24"/>
              <w:lang w:val="ru-RU"/>
            </w:rPr>
            <w:tab/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Первичное развертывание</w: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ab/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PAGEREF</w:instrTex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_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Toc</w:instrTex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>256000008 \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instrText>h</w:instrText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r w:rsidR="00FD16E5" w:rsidRPr="00172809">
            <w:rPr>
              <w:rFonts w:ascii="Times New Roman" w:hAnsi="Times New Roman"/>
              <w:color w:val="000000" w:themeColor="text1"/>
              <w:sz w:val="24"/>
              <w:szCs w:val="24"/>
              <w:lang w:val="ru-RU"/>
            </w:rPr>
            <w:t>5</w:t>
          </w:r>
          <w:r w:rsidR="00FD16E5" w:rsidRPr="00796521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end"/>
          </w:r>
        </w:p>
        <w:p w:rsidR="00D841F2" w:rsidRPr="00796521" w:rsidRDefault="00FD16E5" w:rsidP="00796521">
          <w:pPr>
            <w:pStyle w:val="10"/>
            <w:rPr>
              <w:noProof/>
            </w:rPr>
          </w:pPr>
          <w:r w:rsidRPr="00796521">
            <w:rPr>
              <w:rFonts w:ascii="Times New Roman" w:hAnsi="Times New Roman"/>
              <w:b w:val="0"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0D499C" w:rsidRPr="00796521" w:rsidRDefault="000D499C" w:rsidP="00D841F2">
      <w:pPr>
        <w:spacing w:after="0"/>
        <w:rPr>
          <w:color w:val="000000" w:themeColor="text1"/>
        </w:rPr>
        <w:sectPr w:rsidR="000D499C" w:rsidRPr="00796521" w:rsidSect="00506961">
          <w:headerReference w:type="default" r:id="rId8"/>
          <w:footerReference w:type="even" r:id="rId9"/>
          <w:footerReference w:type="defaul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796521" w:rsidRDefault="00FD16E5">
      <w:pPr>
        <w:pStyle w:val="1"/>
        <w:rPr>
          <w:rFonts w:ascii="Times New Roman" w:hAnsi="Times New Roman" w:cs="Times New Roman"/>
          <w:color w:val="000000" w:themeColor="text1"/>
        </w:rPr>
      </w:pPr>
      <w:bookmarkStart w:id="2" w:name="scroll-bookmark-1"/>
      <w:bookmarkStart w:id="3" w:name="_Toc256000000"/>
      <w:bookmarkStart w:id="4" w:name="scroll-bookmark-2"/>
      <w:bookmarkEnd w:id="2"/>
      <w:r w:rsidRPr="00796521">
        <w:rPr>
          <w:rFonts w:ascii="Times New Roman" w:hAnsi="Times New Roman" w:cs="Times New Roman"/>
          <w:color w:val="000000" w:themeColor="text1"/>
        </w:rPr>
        <w:lastRenderedPageBreak/>
        <w:t>Обзор инфраструктуры</w:t>
      </w:r>
      <w:bookmarkEnd w:id="3"/>
      <w:bookmarkEnd w:id="4"/>
    </w:p>
    <w:p w:rsidR="007E2B94" w:rsidRPr="00796521" w:rsidRDefault="00FD16E5" w:rsidP="00796521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5" w:name="_Toc256000001"/>
      <w:bookmarkStart w:id="6" w:name="scroll-bookmark-3"/>
      <w:r w:rsidRPr="00796521">
        <w:rPr>
          <w:rFonts w:ascii="Times New Roman" w:hAnsi="Times New Roman" w:cs="Times New Roman"/>
          <w:color w:val="000000" w:themeColor="text1"/>
        </w:rPr>
        <w:t>Общие сведения об инфраструктуре</w:t>
      </w:r>
      <w:bookmarkEnd w:id="5"/>
      <w:bookmarkEnd w:id="6"/>
    </w:p>
    <w:p w:rsidR="007E2B94" w:rsidRPr="00796521" w:rsidRDefault="00FD16E5" w:rsidP="00796521">
      <w:p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>В инфраструктуре можно выделить две части.</w:t>
      </w:r>
    </w:p>
    <w:p w:rsidR="007E2B94" w:rsidRPr="00796521" w:rsidRDefault="00FD16E5" w:rsidP="00796521">
      <w:pPr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>первая часть – сервисы. Сервисы развёрнуты в кластере ПЦП Урал;</w:t>
      </w:r>
    </w:p>
    <w:p w:rsidR="007E2B94" w:rsidRPr="00796521" w:rsidRDefault="00FD16E5" w:rsidP="00796521">
      <w:pPr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вторая часть – базы данных, </w:t>
      </w:r>
      <w:r w:rsidRPr="00796521">
        <w:rPr>
          <w:rFonts w:ascii="Times New Roman" w:hAnsi="Times New Roman"/>
          <w:color w:val="000000" w:themeColor="text1"/>
          <w:sz w:val="24"/>
        </w:rPr>
        <w:t>redis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и мониторинг. Развёрнуты в КОП на выделенных </w:t>
      </w:r>
      <w:r w:rsidRPr="00796521">
        <w:rPr>
          <w:rFonts w:ascii="Times New Roman" w:hAnsi="Times New Roman"/>
          <w:color w:val="000000" w:themeColor="text1"/>
          <w:sz w:val="24"/>
        </w:rPr>
        <w:t>VM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, в тех же дата центрах, в которых находятся соответствующие кластеры.</w:t>
      </w:r>
    </w:p>
    <w:p w:rsidR="007E2B94" w:rsidRPr="00796521" w:rsidRDefault="00FD16E5" w:rsidP="00796521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7" w:name="_Toc256000002"/>
      <w:bookmarkStart w:id="8" w:name="scroll-bookmark-4"/>
      <w:r w:rsidRPr="00796521">
        <w:rPr>
          <w:rFonts w:ascii="Times New Roman" w:hAnsi="Times New Roman" w:cs="Times New Roman"/>
          <w:color w:val="000000" w:themeColor="text1"/>
        </w:rPr>
        <w:t>Доступ к управлению системой</w:t>
      </w:r>
      <w:bookmarkEnd w:id="7"/>
      <w:bookmarkEnd w:id="8"/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Для доступа к кластерам используется консоль управления. Управлять можно через веб интерфейс или с помощью </w:t>
      </w:r>
      <w:r w:rsidRPr="00796521">
        <w:rPr>
          <w:rFonts w:ascii="Times New Roman" w:hAnsi="Times New Roman"/>
          <w:color w:val="000000" w:themeColor="text1"/>
          <w:sz w:val="24"/>
        </w:rPr>
        <w:t>CLI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, используя </w:t>
      </w:r>
      <w:r w:rsidRPr="00796521">
        <w:rPr>
          <w:rFonts w:ascii="Times New Roman" w:hAnsi="Times New Roman"/>
          <w:color w:val="000000" w:themeColor="text1"/>
          <w:sz w:val="24"/>
        </w:rPr>
        <w:t>API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Доступ к виртуальным машинам осуществляется через </w:t>
      </w:r>
      <w:r w:rsidRPr="00796521">
        <w:rPr>
          <w:rFonts w:ascii="Times New Roman" w:hAnsi="Times New Roman"/>
          <w:color w:val="000000" w:themeColor="text1"/>
          <w:sz w:val="24"/>
        </w:rPr>
        <w:t>jump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хосты. С каждого </w:t>
      </w:r>
      <w:r w:rsidRPr="00796521">
        <w:rPr>
          <w:rFonts w:ascii="Times New Roman" w:hAnsi="Times New Roman"/>
          <w:color w:val="000000" w:themeColor="text1"/>
          <w:sz w:val="24"/>
        </w:rPr>
        <w:t>jump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хоста можно попасть на любую </w:t>
      </w:r>
      <w:r w:rsidRPr="00796521">
        <w:rPr>
          <w:rFonts w:ascii="Times New Roman" w:hAnsi="Times New Roman"/>
          <w:color w:val="000000" w:themeColor="text1"/>
          <w:sz w:val="24"/>
        </w:rPr>
        <w:t>VM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проекта. Доступ осуществляется по протоколу </w:t>
      </w:r>
      <w:r w:rsidRPr="00796521">
        <w:rPr>
          <w:rFonts w:ascii="Times New Roman" w:hAnsi="Times New Roman"/>
          <w:color w:val="000000" w:themeColor="text1"/>
          <w:sz w:val="24"/>
        </w:rPr>
        <w:t>ssh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на порту 22, аутентификация в системе по</w:t>
      </w:r>
      <w:r w:rsidRPr="00796521">
        <w:rPr>
          <w:rFonts w:ascii="Times New Roman" w:hAnsi="Times New Roman"/>
          <w:color w:val="000000" w:themeColor="text1"/>
          <w:sz w:val="24"/>
        </w:rPr>
        <w:t> 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публичным ключам.</w:t>
      </w:r>
    </w:p>
    <w:p w:rsidR="007E2B94" w:rsidRPr="00796521" w:rsidRDefault="00FD16E5" w:rsidP="00796521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9" w:name="_Toc256000003"/>
      <w:bookmarkStart w:id="10" w:name="scroll-bookmark-5"/>
      <w:r w:rsidRPr="00796521">
        <w:rPr>
          <w:rFonts w:ascii="Times New Roman" w:hAnsi="Times New Roman" w:cs="Times New Roman"/>
          <w:color w:val="000000" w:themeColor="text1"/>
        </w:rPr>
        <w:t>Инфраструктура в кластере OKD</w:t>
      </w:r>
      <w:bookmarkEnd w:id="9"/>
      <w:bookmarkEnd w:id="10"/>
    </w:p>
    <w:p w:rsidR="007E2B94" w:rsidRPr="00796521" w:rsidRDefault="00FD16E5" w:rsidP="00796521">
      <w:pPr>
        <w:ind w:firstLine="851"/>
        <w:rPr>
          <w:rFonts w:ascii="Times New Roman" w:hAnsi="Times New Roman"/>
          <w:color w:val="000000" w:themeColor="text1"/>
          <w:sz w:val="24"/>
        </w:rPr>
      </w:pPr>
      <w:r w:rsidRPr="00796521">
        <w:rPr>
          <w:rFonts w:ascii="Times New Roman" w:hAnsi="Times New Roman"/>
          <w:b/>
          <w:color w:val="000000" w:themeColor="text1"/>
          <w:sz w:val="24"/>
        </w:rPr>
        <w:t>Репозиторий helm-charts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Все манифесты инфраструктуры кластера представлены в виде </w:t>
      </w:r>
      <w:r w:rsidRPr="00796521">
        <w:rPr>
          <w:rFonts w:ascii="Times New Roman" w:hAnsi="Times New Roman"/>
          <w:color w:val="000000" w:themeColor="text1"/>
          <w:sz w:val="24"/>
        </w:rPr>
        <w:t>helm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чартов, которые хранятся в </w:t>
      </w:r>
      <w:r w:rsidRPr="00796521">
        <w:rPr>
          <w:rFonts w:ascii="Times New Roman" w:hAnsi="Times New Roman"/>
          <w:color w:val="000000" w:themeColor="text1"/>
          <w:sz w:val="24"/>
        </w:rPr>
        <w:t>git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репозитории: </w:t>
      </w:r>
      <w:hyperlink r:id="rId11" w:history="1"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https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://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gitlab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.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ritperm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.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rt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.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ru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/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newmlk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/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backend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/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scala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/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helm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-</w:t>
        </w:r>
        <w:r w:rsidRPr="00796521">
          <w:rPr>
            <w:rStyle w:val="a4"/>
            <w:rFonts w:ascii="Times New Roman" w:hAnsi="Times New Roman"/>
            <w:color w:val="000000" w:themeColor="text1"/>
            <w:sz w:val="24"/>
          </w:rPr>
          <w:t>charts</w:t>
        </w:r>
      </w:hyperlink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В репозитории </w:t>
      </w:r>
      <w:r w:rsidRPr="00796521">
        <w:rPr>
          <w:rFonts w:ascii="Times New Roman" w:hAnsi="Times New Roman"/>
          <w:color w:val="000000" w:themeColor="text1"/>
          <w:sz w:val="24"/>
        </w:rPr>
        <w:t>helm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charts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задаётся </w:t>
      </w:r>
      <w:r w:rsidRPr="00796521">
        <w:rPr>
          <w:rFonts w:ascii="Times New Roman" w:hAnsi="Times New Roman"/>
          <w:color w:val="000000" w:themeColor="text1"/>
          <w:sz w:val="24"/>
        </w:rPr>
        <w:t>pipeline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для развёртывания проекта в разных окружениях.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В каталоге </w:t>
      </w:r>
      <w:r w:rsidRPr="00796521">
        <w:rPr>
          <w:rFonts w:ascii="Times New Roman" w:hAnsi="Times New Roman"/>
          <w:color w:val="000000" w:themeColor="text1"/>
          <w:sz w:val="24"/>
        </w:rPr>
        <w:t>platform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находятся чарты сервисов (не зависящие от изменений в кодовой базе). Сервисы из </w:t>
      </w:r>
      <w:r w:rsidRPr="00796521">
        <w:rPr>
          <w:rFonts w:ascii="Times New Roman" w:hAnsi="Times New Roman"/>
          <w:color w:val="000000" w:themeColor="text1"/>
          <w:sz w:val="24"/>
        </w:rPr>
        <w:t>platform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не разворачиваются автоматически в процессе </w:t>
      </w:r>
      <w:r w:rsidRPr="00796521">
        <w:rPr>
          <w:rFonts w:ascii="Times New Roman" w:hAnsi="Times New Roman"/>
          <w:color w:val="000000" w:themeColor="text1"/>
          <w:sz w:val="24"/>
        </w:rPr>
        <w:t>CI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796521">
        <w:rPr>
          <w:rFonts w:ascii="Times New Roman" w:hAnsi="Times New Roman"/>
          <w:color w:val="000000" w:themeColor="text1"/>
          <w:sz w:val="24"/>
        </w:rPr>
        <w:t>CD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lastRenderedPageBreak/>
        <w:t xml:space="preserve">В каталоге </w:t>
      </w:r>
      <w:r w:rsidRPr="00796521">
        <w:rPr>
          <w:rFonts w:ascii="Times New Roman" w:hAnsi="Times New Roman"/>
          <w:color w:val="000000" w:themeColor="text1"/>
          <w:sz w:val="24"/>
        </w:rPr>
        <w:t>services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находятся чарты сервисов, которые разворачиваются в процессе </w:t>
      </w:r>
      <w:r w:rsidRPr="00796521">
        <w:rPr>
          <w:rFonts w:ascii="Times New Roman" w:hAnsi="Times New Roman"/>
          <w:color w:val="000000" w:themeColor="text1"/>
          <w:sz w:val="24"/>
        </w:rPr>
        <w:t>CI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796521">
        <w:rPr>
          <w:rFonts w:ascii="Times New Roman" w:hAnsi="Times New Roman"/>
          <w:color w:val="000000" w:themeColor="text1"/>
          <w:sz w:val="24"/>
        </w:rPr>
        <w:t>CD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при пуше в репозиторий.</w:t>
      </w:r>
    </w:p>
    <w:p w:rsidR="00796521" w:rsidRDefault="00796521">
      <w:pPr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:rsidR="007E2B94" w:rsidRPr="00796521" w:rsidRDefault="00FD16E5" w:rsidP="00796521">
      <w:pPr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b/>
          <w:color w:val="000000" w:themeColor="text1"/>
          <w:sz w:val="24"/>
          <w:lang w:val="ru-RU"/>
        </w:rPr>
        <w:t>Окружение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Окружение состоит из двух веток – </w:t>
      </w:r>
      <w:r w:rsidRPr="00796521">
        <w:rPr>
          <w:rFonts w:ascii="Times New Roman" w:hAnsi="Times New Roman"/>
          <w:color w:val="000000" w:themeColor="text1"/>
          <w:sz w:val="24"/>
        </w:rPr>
        <w:t>ural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test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796521">
        <w:rPr>
          <w:rFonts w:ascii="Times New Roman" w:hAnsi="Times New Roman"/>
          <w:color w:val="000000" w:themeColor="text1"/>
          <w:sz w:val="24"/>
        </w:rPr>
        <w:t>ural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prod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Все переменные окружения задаются в </w:t>
      </w:r>
      <w:r w:rsidRPr="00796521">
        <w:rPr>
          <w:rFonts w:ascii="Times New Roman" w:hAnsi="Times New Roman"/>
          <w:color w:val="000000" w:themeColor="text1"/>
          <w:sz w:val="24"/>
        </w:rPr>
        <w:t>helm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чартах.</w:t>
      </w:r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Отличия между окружениями задаются только значениями переменных в файлах </w:t>
      </w:r>
      <w:r w:rsidRPr="00796521">
        <w:rPr>
          <w:rFonts w:ascii="Times New Roman" w:hAnsi="Times New Roman"/>
          <w:color w:val="000000" w:themeColor="text1"/>
          <w:sz w:val="24"/>
        </w:rPr>
        <w:t>values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796521">
        <w:rPr>
          <w:rFonts w:ascii="Times New Roman" w:hAnsi="Times New Roman"/>
          <w:color w:val="000000" w:themeColor="text1"/>
          <w:sz w:val="24"/>
        </w:rPr>
        <w:t>ENV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796521">
        <w:rPr>
          <w:rFonts w:ascii="Times New Roman" w:hAnsi="Times New Roman"/>
          <w:color w:val="000000" w:themeColor="text1"/>
          <w:sz w:val="24"/>
        </w:rPr>
        <w:t>yaml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. Такая схема позволяет без конфликтов сливать ветки как из </w:t>
      </w:r>
      <w:r w:rsidRPr="00796521">
        <w:rPr>
          <w:rFonts w:ascii="Times New Roman" w:hAnsi="Times New Roman"/>
          <w:color w:val="000000" w:themeColor="text1"/>
          <w:sz w:val="24"/>
        </w:rPr>
        <w:t>ural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test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в </w:t>
      </w:r>
      <w:r w:rsidRPr="00796521">
        <w:rPr>
          <w:rFonts w:ascii="Times New Roman" w:hAnsi="Times New Roman"/>
          <w:color w:val="000000" w:themeColor="text1"/>
          <w:sz w:val="24"/>
        </w:rPr>
        <w:t>ural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prod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, так и наоборот.</w:t>
      </w:r>
    </w:p>
    <w:p w:rsidR="007E2B94" w:rsidRPr="00172809" w:rsidRDefault="00FD16E5">
      <w:pPr>
        <w:pStyle w:val="1"/>
        <w:rPr>
          <w:rFonts w:ascii="Times New Roman" w:hAnsi="Times New Roman" w:cs="Times New Roman"/>
          <w:color w:val="000000" w:themeColor="text1"/>
        </w:rPr>
      </w:pPr>
      <w:bookmarkStart w:id="11" w:name="_Toc256000004"/>
      <w:bookmarkStart w:id="12" w:name="scroll-bookmark-6"/>
      <w:r w:rsidRPr="00172809">
        <w:rPr>
          <w:rFonts w:ascii="Times New Roman" w:hAnsi="Times New Roman" w:cs="Times New Roman"/>
          <w:color w:val="000000" w:themeColor="text1"/>
        </w:rPr>
        <w:lastRenderedPageBreak/>
        <w:t>Развертывание системы МЛК</w:t>
      </w:r>
      <w:bookmarkEnd w:id="11"/>
      <w:bookmarkEnd w:id="12"/>
    </w:p>
    <w:p w:rsidR="007E2B94" w:rsidRPr="00172809" w:rsidRDefault="00FD16E5" w:rsidP="00796521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13" w:name="_Toc256000005"/>
      <w:bookmarkStart w:id="14" w:name="scroll-bookmark-7"/>
      <w:r w:rsidRPr="00172809">
        <w:rPr>
          <w:rFonts w:ascii="Times New Roman" w:hAnsi="Times New Roman" w:cs="Times New Roman"/>
          <w:color w:val="000000" w:themeColor="text1"/>
        </w:rPr>
        <w:t>Развертывание через CI/CD</w:t>
      </w:r>
      <w:bookmarkEnd w:id="13"/>
      <w:bookmarkEnd w:id="14"/>
    </w:p>
    <w:p w:rsidR="007E2B94" w:rsidRPr="00796521" w:rsidRDefault="00FD16E5" w:rsidP="00796521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Процесс развёртывания для всех окружений задаётся в конфигурации </w:t>
      </w:r>
      <w:r w:rsidRPr="00796521">
        <w:rPr>
          <w:rFonts w:ascii="Times New Roman" w:hAnsi="Times New Roman"/>
          <w:color w:val="000000" w:themeColor="text1"/>
          <w:sz w:val="24"/>
        </w:rPr>
        <w:t>CI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796521">
        <w:rPr>
          <w:rFonts w:ascii="Times New Roman" w:hAnsi="Times New Roman"/>
          <w:color w:val="000000" w:themeColor="text1"/>
          <w:sz w:val="24"/>
        </w:rPr>
        <w:t>CD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репозотория </w:t>
      </w:r>
      <w:r w:rsidRPr="00796521">
        <w:rPr>
          <w:rFonts w:ascii="Times New Roman" w:hAnsi="Times New Roman"/>
          <w:color w:val="000000" w:themeColor="text1"/>
          <w:sz w:val="24"/>
        </w:rPr>
        <w:t>helm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charts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в файле .</w:t>
      </w:r>
      <w:r w:rsidRPr="00796521">
        <w:rPr>
          <w:rFonts w:ascii="Times New Roman" w:hAnsi="Times New Roman"/>
          <w:color w:val="000000" w:themeColor="text1"/>
          <w:sz w:val="24"/>
        </w:rPr>
        <w:t>gitlab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796521">
        <w:rPr>
          <w:rFonts w:ascii="Times New Roman" w:hAnsi="Times New Roman"/>
          <w:color w:val="000000" w:themeColor="text1"/>
          <w:sz w:val="24"/>
        </w:rPr>
        <w:t>ci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796521">
        <w:rPr>
          <w:rFonts w:ascii="Times New Roman" w:hAnsi="Times New Roman"/>
          <w:color w:val="000000" w:themeColor="text1"/>
          <w:sz w:val="24"/>
        </w:rPr>
        <w:t>yml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796521" w:rsidRDefault="00FD16E5" w:rsidP="00796521">
      <w:p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>Базовый сценарий для развёртывания выглядит следующим образом:</w:t>
      </w:r>
    </w:p>
    <w:p w:rsidR="007E2B94" w:rsidRPr="00796521" w:rsidRDefault="00FD16E5" w:rsidP="00796521">
      <w:pPr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Разметка тегами изменённых образов сервисов в репозитории </w:t>
      </w:r>
      <w:r w:rsidRPr="00796521">
        <w:rPr>
          <w:rFonts w:ascii="Times New Roman" w:hAnsi="Times New Roman"/>
          <w:color w:val="000000" w:themeColor="text1"/>
          <w:sz w:val="24"/>
        </w:rPr>
        <w:t>registry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796521">
        <w:rPr>
          <w:rFonts w:ascii="Times New Roman" w:hAnsi="Times New Roman"/>
          <w:color w:val="000000" w:themeColor="text1"/>
          <w:sz w:val="24"/>
        </w:rPr>
        <w:t>ritperm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796521">
        <w:rPr>
          <w:rFonts w:ascii="Times New Roman" w:hAnsi="Times New Roman"/>
          <w:color w:val="000000" w:themeColor="text1"/>
          <w:sz w:val="24"/>
        </w:rPr>
        <w:t>rt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796521">
        <w:rPr>
          <w:rFonts w:ascii="Times New Roman" w:hAnsi="Times New Roman"/>
          <w:color w:val="000000" w:themeColor="text1"/>
          <w:sz w:val="24"/>
        </w:rPr>
        <w:t>ru</w:t>
      </w:r>
    </w:p>
    <w:p w:rsidR="007E2B94" w:rsidRPr="00796521" w:rsidRDefault="00FD16E5" w:rsidP="00796521">
      <w:pPr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Запуск </w:t>
      </w:r>
      <w:r w:rsidRPr="00796521">
        <w:rPr>
          <w:rFonts w:ascii="Times New Roman" w:hAnsi="Times New Roman"/>
          <w:color w:val="000000" w:themeColor="text1"/>
          <w:sz w:val="24"/>
        </w:rPr>
        <w:t>helm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796521">
        <w:rPr>
          <w:rFonts w:ascii="Times New Roman" w:hAnsi="Times New Roman"/>
          <w:color w:val="000000" w:themeColor="text1"/>
          <w:sz w:val="24"/>
        </w:rPr>
        <w:t>upgrade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с указанием в </w:t>
      </w:r>
      <w:r w:rsidRPr="00796521">
        <w:rPr>
          <w:rFonts w:ascii="Times New Roman" w:hAnsi="Times New Roman"/>
          <w:color w:val="000000" w:themeColor="text1"/>
          <w:sz w:val="24"/>
        </w:rPr>
        <w:t>values</w:t>
      </w:r>
      <w:r w:rsidRPr="00796521">
        <w:rPr>
          <w:rFonts w:ascii="Times New Roman" w:hAnsi="Times New Roman"/>
          <w:color w:val="000000" w:themeColor="text1"/>
          <w:sz w:val="24"/>
          <w:lang w:val="ru-RU"/>
        </w:rPr>
        <w:t xml:space="preserve"> новых тегов для сервисов, образы которых получили новый тег на предыдущем этапе.</w:t>
      </w:r>
    </w:p>
    <w:p w:rsidR="007E2B94" w:rsidRPr="00172809" w:rsidRDefault="00FD16E5" w:rsidP="00796521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15" w:name="_Toc256000006"/>
      <w:bookmarkStart w:id="16" w:name="scroll-bookmark-8"/>
      <w:r w:rsidRPr="00172809">
        <w:rPr>
          <w:rFonts w:ascii="Times New Roman" w:hAnsi="Times New Roman" w:cs="Times New Roman"/>
          <w:color w:val="000000" w:themeColor="text1"/>
        </w:rPr>
        <w:t>Инструмент развертывания delivah</w:t>
      </w:r>
      <w:bookmarkEnd w:id="15"/>
      <w:bookmarkEnd w:id="16"/>
    </w:p>
    <w:p w:rsidR="007E2B94" w:rsidRPr="00172809" w:rsidRDefault="00FD16E5" w:rsidP="00172809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Манифесты устанавливаются в </w:t>
      </w:r>
      <w:r w:rsidRPr="00172809">
        <w:rPr>
          <w:rFonts w:ascii="Times New Roman" w:hAnsi="Times New Roman"/>
          <w:color w:val="000000" w:themeColor="text1"/>
          <w:sz w:val="24"/>
        </w:rPr>
        <w:t>openshift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с помощью </w:t>
      </w:r>
      <w:r w:rsidRPr="00172809">
        <w:rPr>
          <w:rFonts w:ascii="Times New Roman" w:hAnsi="Times New Roman"/>
          <w:color w:val="000000" w:themeColor="text1"/>
          <w:sz w:val="24"/>
        </w:rPr>
        <w:t>helm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и дополнительно для</w:t>
      </w:r>
      <w:r w:rsidRPr="00172809">
        <w:rPr>
          <w:rFonts w:ascii="Times New Roman" w:hAnsi="Times New Roman"/>
          <w:color w:val="000000" w:themeColor="text1"/>
          <w:sz w:val="24"/>
        </w:rPr>
        <w:t> 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автоматизации работы используется инструмент </w:t>
      </w:r>
      <w:r w:rsidRPr="00172809">
        <w:rPr>
          <w:rFonts w:ascii="Times New Roman" w:hAnsi="Times New Roman"/>
          <w:color w:val="000000" w:themeColor="text1"/>
          <w:sz w:val="24"/>
        </w:rPr>
        <w:t>delivah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172809" w:rsidRDefault="00FD16E5" w:rsidP="00172809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Задачи delivah:</w:t>
      </w:r>
    </w:p>
    <w:p w:rsidR="007E2B94" w:rsidRPr="00172809" w:rsidRDefault="00FD16E5" w:rsidP="00172809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Определить на основе переменных </w:t>
      </w:r>
      <w:r w:rsidRPr="00172809">
        <w:rPr>
          <w:rFonts w:ascii="Times New Roman" w:hAnsi="Times New Roman"/>
          <w:color w:val="000000" w:themeColor="text1"/>
          <w:sz w:val="24"/>
        </w:rPr>
        <w:t>imageStreams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в </w:t>
      </w:r>
      <w:r w:rsidRPr="00172809">
        <w:rPr>
          <w:rFonts w:ascii="Times New Roman" w:hAnsi="Times New Roman"/>
          <w:color w:val="000000" w:themeColor="text1"/>
          <w:sz w:val="24"/>
        </w:rPr>
        <w:t>values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172809">
        <w:rPr>
          <w:rFonts w:ascii="Times New Roman" w:hAnsi="Times New Roman"/>
          <w:color w:val="000000" w:themeColor="text1"/>
          <w:sz w:val="24"/>
        </w:rPr>
        <w:t>ENV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172809">
        <w:rPr>
          <w:rFonts w:ascii="Times New Roman" w:hAnsi="Times New Roman"/>
          <w:color w:val="000000" w:themeColor="text1"/>
          <w:sz w:val="24"/>
        </w:rPr>
        <w:t>yaml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какие образы изменились (хеши не совпадают с текущими).</w:t>
      </w:r>
    </w:p>
    <w:p w:rsidR="007E2B94" w:rsidRPr="00172809" w:rsidRDefault="00FD16E5" w:rsidP="00172809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>Создать новые теги для новых образов (теги создаются чтобы можно было организовать откат и контролируемый процесс удаления устаревших тегов).</w:t>
      </w:r>
    </w:p>
    <w:p w:rsidR="007E2B94" w:rsidRPr="00172809" w:rsidRDefault="00FD16E5" w:rsidP="00172809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Для каждого сабчарта считать переменную </w:t>
      </w:r>
      <w:r w:rsidRPr="00172809">
        <w:rPr>
          <w:rFonts w:ascii="Times New Roman" w:hAnsi="Times New Roman"/>
          <w:color w:val="000000" w:themeColor="text1"/>
          <w:sz w:val="24"/>
        </w:rPr>
        <w:t>contentHash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чтобы можно было делать аннотации, зависящие от изменений в чартах для автоматической перезагрузки сервисов (например, при изменении </w:t>
      </w:r>
      <w:r w:rsidRPr="00172809">
        <w:rPr>
          <w:rFonts w:ascii="Times New Roman" w:hAnsi="Times New Roman"/>
          <w:color w:val="000000" w:themeColor="text1"/>
          <w:sz w:val="24"/>
        </w:rPr>
        <w:t>configmap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'ов)</w:t>
      </w:r>
    </w:p>
    <w:p w:rsidR="007E2B94" w:rsidRPr="00172809" w:rsidRDefault="00FD16E5" w:rsidP="00172809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Запустить </w:t>
      </w:r>
      <w:r w:rsidRPr="00172809">
        <w:rPr>
          <w:rFonts w:ascii="Times New Roman" w:hAnsi="Times New Roman"/>
          <w:color w:val="000000" w:themeColor="text1"/>
          <w:sz w:val="24"/>
        </w:rPr>
        <w:t>helm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172809">
        <w:rPr>
          <w:rFonts w:ascii="Times New Roman" w:hAnsi="Times New Roman"/>
          <w:color w:val="000000" w:themeColor="text1"/>
          <w:sz w:val="24"/>
        </w:rPr>
        <w:t>upgrade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указывая в </w:t>
      </w:r>
      <w:r w:rsidRPr="00172809">
        <w:rPr>
          <w:rFonts w:ascii="Times New Roman" w:hAnsi="Times New Roman"/>
          <w:color w:val="000000" w:themeColor="text1"/>
          <w:sz w:val="24"/>
        </w:rPr>
        <w:t>values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новые теги для измененных образов.</w:t>
      </w:r>
    </w:p>
    <w:p w:rsidR="007E2B94" w:rsidRPr="00172809" w:rsidRDefault="00FD16E5" w:rsidP="00172809">
      <w:pPr>
        <w:numPr>
          <w:ilvl w:val="0"/>
          <w:numId w:val="35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>Организовать удаление старых тегов из репозитория.</w:t>
      </w:r>
    </w:p>
    <w:p w:rsidR="007E2B94" w:rsidRPr="00172809" w:rsidRDefault="00FD16E5" w:rsidP="00172809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lastRenderedPageBreak/>
        <w:t xml:space="preserve">Конфигурация </w:t>
      </w:r>
      <w:r w:rsidRPr="00172809">
        <w:rPr>
          <w:rFonts w:ascii="Times New Roman" w:hAnsi="Times New Roman"/>
          <w:color w:val="000000" w:themeColor="text1"/>
          <w:sz w:val="24"/>
        </w:rPr>
        <w:t>delivah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простая, опции полностью соответствуют аргументам командой строки и задаются в файле </w:t>
      </w:r>
      <w:r w:rsidRPr="00172809">
        <w:rPr>
          <w:rFonts w:ascii="Times New Roman" w:hAnsi="Times New Roman"/>
          <w:color w:val="000000" w:themeColor="text1"/>
          <w:sz w:val="24"/>
        </w:rPr>
        <w:t>delivah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172809">
        <w:rPr>
          <w:rFonts w:ascii="Times New Roman" w:hAnsi="Times New Roman"/>
          <w:color w:val="000000" w:themeColor="text1"/>
          <w:sz w:val="24"/>
        </w:rPr>
        <w:t>yml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. Файл </w:t>
      </w:r>
      <w:r w:rsidRPr="00172809">
        <w:rPr>
          <w:rFonts w:ascii="Times New Roman" w:hAnsi="Times New Roman"/>
          <w:color w:val="000000" w:themeColor="text1"/>
          <w:sz w:val="24"/>
        </w:rPr>
        <w:t>delivah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172809">
        <w:rPr>
          <w:rFonts w:ascii="Times New Roman" w:hAnsi="Times New Roman"/>
          <w:color w:val="000000" w:themeColor="text1"/>
          <w:sz w:val="24"/>
        </w:rPr>
        <w:t>yml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находится под управлением </w:t>
      </w:r>
      <w:r w:rsidRPr="00172809">
        <w:rPr>
          <w:rFonts w:ascii="Times New Roman" w:hAnsi="Times New Roman"/>
          <w:color w:val="000000" w:themeColor="text1"/>
          <w:sz w:val="24"/>
        </w:rPr>
        <w:t>git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172809" w:rsidRDefault="00FD16E5" w:rsidP="00172809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17" w:name="_Toc256000007"/>
      <w:bookmarkStart w:id="18" w:name="scroll-bookmark-9"/>
      <w:r w:rsidRPr="00172809">
        <w:rPr>
          <w:rFonts w:ascii="Times New Roman" w:hAnsi="Times New Roman" w:cs="Times New Roman"/>
          <w:color w:val="000000" w:themeColor="text1"/>
        </w:rPr>
        <w:t>Секреты</w:t>
      </w:r>
      <w:bookmarkEnd w:id="17"/>
      <w:bookmarkEnd w:id="18"/>
    </w:p>
    <w:p w:rsidR="007E2B94" w:rsidRPr="00172809" w:rsidRDefault="00FD16E5" w:rsidP="00172809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Все чувствительные данные располагаются в отдельных репозиториях для секретов. Для шифрования файлов в этих репозиториях используется </w:t>
      </w:r>
      <w:r w:rsidRPr="00172809">
        <w:rPr>
          <w:rFonts w:ascii="Times New Roman" w:hAnsi="Times New Roman"/>
          <w:color w:val="000000" w:themeColor="text1"/>
          <w:sz w:val="24"/>
        </w:rPr>
        <w:t>git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172809">
        <w:rPr>
          <w:rFonts w:ascii="Times New Roman" w:hAnsi="Times New Roman"/>
          <w:color w:val="000000" w:themeColor="text1"/>
          <w:sz w:val="24"/>
        </w:rPr>
        <w:t>crypt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7E2B94" w:rsidRPr="00172809" w:rsidRDefault="00FD16E5" w:rsidP="00172809">
      <w:p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>В состав репозиториев секретов входят:</w:t>
      </w:r>
    </w:p>
    <w:p w:rsidR="007E2B94" w:rsidRPr="00172809" w:rsidRDefault="00FD16E5" w:rsidP="00172809">
      <w:pPr>
        <w:numPr>
          <w:ilvl w:val="0"/>
          <w:numId w:val="36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Секреты для </w:t>
      </w:r>
      <w:r w:rsidRPr="00172809">
        <w:rPr>
          <w:rFonts w:ascii="Times New Roman" w:hAnsi="Times New Roman"/>
          <w:color w:val="000000" w:themeColor="text1"/>
          <w:sz w:val="24"/>
        </w:rPr>
        <w:t>helm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172809">
        <w:rPr>
          <w:rFonts w:ascii="Times New Roman" w:hAnsi="Times New Roman"/>
          <w:color w:val="000000" w:themeColor="text1"/>
          <w:sz w:val="24"/>
        </w:rPr>
        <w:t>charts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это файлы: </w:t>
      </w:r>
      <w:r w:rsidRPr="00172809">
        <w:rPr>
          <w:rFonts w:ascii="Times New Roman" w:hAnsi="Times New Roman"/>
          <w:color w:val="000000" w:themeColor="text1"/>
          <w:sz w:val="24"/>
        </w:rPr>
        <w:t>secrets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172809">
        <w:rPr>
          <w:rFonts w:ascii="Times New Roman" w:hAnsi="Times New Roman"/>
          <w:color w:val="000000" w:themeColor="text1"/>
          <w:sz w:val="24"/>
        </w:rPr>
        <w:t>yaml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(или</w:t>
      </w:r>
      <w:r w:rsidRPr="00172809">
        <w:rPr>
          <w:rFonts w:ascii="Times New Roman" w:hAnsi="Times New Roman"/>
          <w:color w:val="000000" w:themeColor="text1"/>
          <w:sz w:val="24"/>
        </w:rPr>
        <w:t>yml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и </w:t>
      </w:r>
      <w:r w:rsidRPr="00172809">
        <w:rPr>
          <w:rFonts w:ascii="Times New Roman" w:hAnsi="Times New Roman"/>
          <w:color w:val="000000" w:themeColor="text1"/>
          <w:sz w:val="24"/>
        </w:rPr>
        <w:t>secrets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_</w:t>
      </w:r>
      <w:r w:rsidRPr="00172809">
        <w:rPr>
          <w:rFonts w:ascii="Times New Roman" w:hAnsi="Times New Roman"/>
          <w:color w:val="000000" w:themeColor="text1"/>
          <w:sz w:val="24"/>
        </w:rPr>
        <w:t>test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Pr="00172809">
        <w:rPr>
          <w:rFonts w:ascii="Times New Roman" w:hAnsi="Times New Roman"/>
          <w:color w:val="000000" w:themeColor="text1"/>
          <w:sz w:val="24"/>
        </w:rPr>
        <w:t>yml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)</w:t>
      </w:r>
    </w:p>
    <w:p w:rsidR="007E2B94" w:rsidRPr="00172809" w:rsidRDefault="00FD16E5" w:rsidP="00172809">
      <w:pPr>
        <w:numPr>
          <w:ilvl w:val="0"/>
          <w:numId w:val="36"/>
        </w:numPr>
        <w:spacing w:line="36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</w:rPr>
        <w:t>kubeconfig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– конфигурация для доступа к кластеру при развёртывании</w:t>
      </w:r>
    </w:p>
    <w:p w:rsidR="007E2B94" w:rsidRPr="00172809" w:rsidRDefault="00FD16E5" w:rsidP="00172809">
      <w:pPr>
        <w:spacing w:line="360" w:lineRule="auto"/>
        <w:ind w:firstLine="851"/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Секреты для каждого из двух окружений хранятся в отдельных репозиториях, которые добавлены в репозиторий </w:t>
      </w:r>
      <w:r w:rsidRPr="00172809">
        <w:rPr>
          <w:rFonts w:ascii="Times New Roman" w:hAnsi="Times New Roman"/>
          <w:color w:val="000000" w:themeColor="text1"/>
          <w:sz w:val="24"/>
        </w:rPr>
        <w:t>helm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172809">
        <w:rPr>
          <w:rFonts w:ascii="Times New Roman" w:hAnsi="Times New Roman"/>
          <w:color w:val="000000" w:themeColor="text1"/>
          <w:sz w:val="24"/>
        </w:rPr>
        <w:t>charts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в виде сабмодулей. Каждый репозиторий зашифрован с помощью </w:t>
      </w:r>
      <w:r w:rsidRPr="00172809">
        <w:rPr>
          <w:rFonts w:ascii="Times New Roman" w:hAnsi="Times New Roman"/>
          <w:color w:val="000000" w:themeColor="text1"/>
          <w:sz w:val="24"/>
        </w:rPr>
        <w:t>git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172809">
        <w:rPr>
          <w:rFonts w:ascii="Times New Roman" w:hAnsi="Times New Roman"/>
          <w:color w:val="000000" w:themeColor="text1"/>
          <w:sz w:val="24"/>
        </w:rPr>
        <w:t>crypt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и имеет свой набор </w:t>
      </w:r>
      <w:r w:rsidRPr="00172809">
        <w:rPr>
          <w:rFonts w:ascii="Times New Roman" w:hAnsi="Times New Roman"/>
          <w:color w:val="000000" w:themeColor="text1"/>
          <w:sz w:val="24"/>
        </w:rPr>
        <w:t>GPG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ключей пользователей (которым доступна расшифровка) и свой отдельный ключ для развертывания.</w:t>
      </w:r>
    </w:p>
    <w:p w:rsidR="007E2B94" w:rsidRPr="00172809" w:rsidRDefault="00FD16E5" w:rsidP="00172809">
      <w:pPr>
        <w:pStyle w:val="2"/>
        <w:ind w:left="0" w:firstLine="567"/>
        <w:rPr>
          <w:rFonts w:ascii="Times New Roman" w:hAnsi="Times New Roman" w:cs="Times New Roman"/>
          <w:color w:val="000000" w:themeColor="text1"/>
        </w:rPr>
      </w:pPr>
      <w:bookmarkStart w:id="19" w:name="_Toc256000008"/>
      <w:bookmarkStart w:id="20" w:name="scroll-bookmark-10"/>
      <w:r w:rsidRPr="00172809">
        <w:rPr>
          <w:rFonts w:ascii="Times New Roman" w:hAnsi="Times New Roman" w:cs="Times New Roman"/>
          <w:color w:val="000000" w:themeColor="text1"/>
        </w:rPr>
        <w:t>Первичное развертывание</w:t>
      </w:r>
      <w:bookmarkEnd w:id="19"/>
      <w:bookmarkEnd w:id="20"/>
    </w:p>
    <w:p w:rsidR="007E2B94" w:rsidRPr="00172809" w:rsidRDefault="00FD16E5">
      <w:p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>Первичное развёртывание проекта - это развёртывание в новый «чистый» кластер.</w:t>
      </w:r>
    </w:p>
    <w:p w:rsidR="007E2B94" w:rsidRPr="00172809" w:rsidRDefault="00FD16E5">
      <w:p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Необходимые условия:</w:t>
      </w:r>
    </w:p>
    <w:p w:rsidR="007E2B94" w:rsidRPr="00172809" w:rsidRDefault="00FD16E5">
      <w:pPr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Кластер </w:t>
      </w:r>
      <w:r w:rsidRPr="00172809">
        <w:rPr>
          <w:rFonts w:ascii="Times New Roman" w:hAnsi="Times New Roman"/>
          <w:color w:val="000000" w:themeColor="text1"/>
          <w:sz w:val="24"/>
        </w:rPr>
        <w:t>okd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версии не ниже 4</w:t>
      </w:r>
    </w:p>
    <w:p w:rsidR="007E2B94" w:rsidRPr="00172809" w:rsidRDefault="00FD16E5">
      <w:pPr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>Наличие образов, необходимых для работы проекта</w:t>
      </w:r>
      <w:r w:rsidRPr="00172809">
        <w:rPr>
          <w:rFonts w:ascii="Times New Roman" w:hAnsi="Times New Roman"/>
          <w:color w:val="000000" w:themeColor="text1"/>
          <w:sz w:val="24"/>
        </w:rPr>
        <w:t> </w:t>
      </w:r>
    </w:p>
    <w:p w:rsidR="007E2B94" w:rsidRPr="00172809" w:rsidRDefault="00FD16E5">
      <w:pPr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Доступ на чтение и запись в </w:t>
      </w:r>
      <w:r w:rsidRPr="00172809">
        <w:rPr>
          <w:rFonts w:ascii="Times New Roman" w:hAnsi="Times New Roman"/>
          <w:color w:val="000000" w:themeColor="text1"/>
          <w:sz w:val="24"/>
        </w:rPr>
        <w:t>registry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контейнеров</w:t>
      </w:r>
    </w:p>
    <w:p w:rsidR="007E2B94" w:rsidRPr="00172809" w:rsidRDefault="00FD16E5">
      <w:pPr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>Доступ к кластеру, позволяющий создание и изменение сущностей кластера (</w:t>
      </w:r>
      <w:r w:rsidRPr="00172809">
        <w:rPr>
          <w:rFonts w:ascii="Times New Roman" w:hAnsi="Times New Roman"/>
          <w:color w:val="000000" w:themeColor="text1"/>
          <w:sz w:val="24"/>
        </w:rPr>
        <w:t>pod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172809">
        <w:rPr>
          <w:rFonts w:ascii="Times New Roman" w:hAnsi="Times New Roman"/>
          <w:color w:val="000000" w:themeColor="text1"/>
          <w:sz w:val="24"/>
        </w:rPr>
        <w:t>deployment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172809">
        <w:rPr>
          <w:rFonts w:ascii="Times New Roman" w:hAnsi="Times New Roman"/>
          <w:color w:val="000000" w:themeColor="text1"/>
          <w:sz w:val="24"/>
        </w:rPr>
        <w:t>route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172809">
        <w:rPr>
          <w:rFonts w:ascii="Times New Roman" w:hAnsi="Times New Roman"/>
          <w:color w:val="000000" w:themeColor="text1"/>
          <w:sz w:val="24"/>
        </w:rPr>
        <w:t>configmap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172809">
        <w:rPr>
          <w:rFonts w:ascii="Times New Roman" w:hAnsi="Times New Roman"/>
          <w:color w:val="000000" w:themeColor="text1"/>
          <w:sz w:val="24"/>
        </w:rPr>
        <w:t>secret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r w:rsidRPr="00172809">
        <w:rPr>
          <w:rFonts w:ascii="Times New Roman" w:hAnsi="Times New Roman"/>
          <w:color w:val="000000" w:themeColor="text1"/>
          <w:sz w:val="24"/>
        </w:rPr>
        <w:t>service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)</w:t>
      </w:r>
    </w:p>
    <w:p w:rsidR="007E2B94" w:rsidRPr="00172809" w:rsidRDefault="00FD16E5">
      <w:pPr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Наличие в пространстве кластера секрета для доступа к </w:t>
      </w:r>
      <w:r w:rsidRPr="00172809">
        <w:rPr>
          <w:rFonts w:ascii="Times New Roman" w:hAnsi="Times New Roman"/>
          <w:color w:val="000000" w:themeColor="text1"/>
          <w:sz w:val="24"/>
        </w:rPr>
        <w:t>registry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, название секрета </w:t>
      </w:r>
      <w:r w:rsidRPr="00172809">
        <w:rPr>
          <w:rFonts w:ascii="Times New Roman" w:hAnsi="Times New Roman"/>
          <w:color w:val="000000" w:themeColor="text1"/>
          <w:sz w:val="24"/>
        </w:rPr>
        <w:t>registry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172809">
        <w:rPr>
          <w:rFonts w:ascii="Times New Roman" w:hAnsi="Times New Roman"/>
          <w:color w:val="000000" w:themeColor="text1"/>
          <w:sz w:val="24"/>
        </w:rPr>
        <w:t>ritperm</w:t>
      </w:r>
    </w:p>
    <w:p w:rsidR="007E2B94" w:rsidRPr="00172809" w:rsidRDefault="00FD16E5">
      <w:pPr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Установлена версия </w:t>
      </w:r>
      <w:r w:rsidRPr="00172809">
        <w:rPr>
          <w:rFonts w:ascii="Times New Roman" w:hAnsi="Times New Roman"/>
          <w:color w:val="000000" w:themeColor="text1"/>
          <w:sz w:val="24"/>
        </w:rPr>
        <w:t>helm</w:t>
      </w:r>
      <w:r w:rsidRPr="00172809">
        <w:rPr>
          <w:rFonts w:ascii="Times New Roman" w:hAnsi="Times New Roman"/>
          <w:color w:val="000000" w:themeColor="text1"/>
          <w:sz w:val="24"/>
          <w:lang w:val="ru-RU"/>
        </w:rPr>
        <w:t xml:space="preserve"> не ниже 3</w:t>
      </w:r>
    </w:p>
    <w:p w:rsidR="007E2B94" w:rsidRPr="00172809" w:rsidRDefault="00FD16E5">
      <w:pPr>
        <w:rPr>
          <w:rFonts w:ascii="Times New Roman" w:hAnsi="Times New Roman"/>
          <w:color w:val="000000" w:themeColor="text1"/>
          <w:sz w:val="24"/>
          <w:lang w:val="ru-RU"/>
        </w:rPr>
      </w:pPr>
      <w:r w:rsidRPr="00172809">
        <w:rPr>
          <w:rFonts w:ascii="Times New Roman" w:hAnsi="Times New Roman"/>
          <w:b/>
          <w:color w:val="000000" w:themeColor="text1"/>
          <w:sz w:val="24"/>
          <w:lang w:val="ru-RU"/>
        </w:rPr>
        <w:t>Список обязательных образов для работы проекта (</w:t>
      </w:r>
      <w:r w:rsidRPr="00172809">
        <w:rPr>
          <w:rFonts w:ascii="Times New Roman" w:hAnsi="Times New Roman"/>
          <w:b/>
          <w:color w:val="000000" w:themeColor="text1"/>
          <w:sz w:val="24"/>
        </w:rPr>
        <w:t>PROD</w:t>
      </w:r>
      <w:r w:rsidRPr="00172809">
        <w:rPr>
          <w:rFonts w:ascii="Times New Roman" w:hAnsi="Times New Roman"/>
          <w:b/>
          <w:color w:val="000000" w:themeColor="text1"/>
          <w:sz w:val="24"/>
          <w:lang w:val="ru-RU"/>
        </w:rPr>
        <w:t>)</w:t>
      </w:r>
    </w:p>
    <w:p w:rsidR="007E2B94" w:rsidRPr="00172809" w:rsidRDefault="00FD16E5">
      <w:p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Сервисы:</w:t>
      </w:r>
    </w:p>
    <w:p w:rsidR="007E2B94" w:rsidRPr="00172809" w:rsidRDefault="00FD16E5">
      <w:pPr>
        <w:numPr>
          <w:ilvl w:val="0"/>
          <w:numId w:val="38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lastRenderedPageBreak/>
        <w:t>registry.ritperm.rt.ru/newmlk/backend/scala/sso:prod</w:t>
      </w:r>
    </w:p>
    <w:p w:rsidR="007E2B94" w:rsidRPr="00172809" w:rsidRDefault="00FD16E5">
      <w:pPr>
        <w:numPr>
          <w:ilvl w:val="0"/>
          <w:numId w:val="38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registry.ritperm.rt.ru/newmlk/backend/scala/mobile:prod</w:t>
      </w:r>
    </w:p>
    <w:p w:rsidR="007E2B94" w:rsidRPr="00172809" w:rsidRDefault="00FD16E5">
      <w:pPr>
        <w:numPr>
          <w:ilvl w:val="0"/>
          <w:numId w:val="38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registry.ritperm.rt.ru/newmlk/backend/scala/nc:prod</w:t>
      </w:r>
    </w:p>
    <w:p w:rsidR="007E2B94" w:rsidRPr="00172809" w:rsidRDefault="00FD16E5">
      <w:pPr>
        <w:numPr>
          <w:ilvl w:val="0"/>
          <w:numId w:val="38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registry.ritperm.rt.ru/newmlk/backend/nginx:master</w:t>
      </w:r>
    </w:p>
    <w:p w:rsidR="007E2B94" w:rsidRPr="00172809" w:rsidRDefault="00FD16E5">
      <w:p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Платформа:</w:t>
      </w:r>
    </w:p>
    <w:p w:rsidR="007E2B94" w:rsidRPr="00172809" w:rsidRDefault="00FD16E5">
      <w:pPr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registry.ritperm.rt.ru/newmlk/backend/platform/mirror/delivah:0.0.60</w:t>
      </w:r>
    </w:p>
    <w:p w:rsidR="007E2B94" w:rsidRPr="00172809" w:rsidRDefault="00FD16E5">
      <w:pPr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registry.ritperm.rt.ru/newmlk/backend/platform/mirror/fluent-bit-sidecar:v3.1.8</w:t>
      </w:r>
    </w:p>
    <w:p w:rsidR="007E2B94" w:rsidRPr="00172809" w:rsidRDefault="00FD16E5">
      <w:pPr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registry.ritperm.rt.ru/newmlk/backend/platform/upstream-equalizer:master</w:t>
      </w:r>
    </w:p>
    <w:p w:rsidR="007E2B94" w:rsidRPr="00172809" w:rsidRDefault="00FD16E5">
      <w:pPr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registry.ritperm.rt.ru/newmlk/backend/platform/redressd:master</w:t>
      </w:r>
    </w:p>
    <w:p w:rsidR="007E2B94" w:rsidRPr="00172809" w:rsidRDefault="00FD16E5">
      <w:pPr>
        <w:numPr>
          <w:ilvl w:val="0"/>
          <w:numId w:val="39"/>
        </w:numPr>
        <w:rPr>
          <w:rFonts w:ascii="Times New Roman" w:hAnsi="Times New Roman"/>
          <w:color w:val="000000" w:themeColor="text1"/>
          <w:sz w:val="24"/>
        </w:rPr>
      </w:pPr>
      <w:r w:rsidRPr="00172809">
        <w:rPr>
          <w:rFonts w:ascii="Times New Roman" w:hAnsi="Times New Roman"/>
          <w:color w:val="000000" w:themeColor="text1"/>
          <w:sz w:val="24"/>
        </w:rPr>
        <w:t>registry.ritperm.rt.ru/newmlk/backend/platform/mirror/victoriametrics/vmagent:v1.76.1</w:t>
      </w:r>
    </w:p>
    <w:sectPr w:rsidR="007E2B94" w:rsidRPr="00172809" w:rsidSect="008B1C6A">
      <w:footerReference w:type="default" r:id="rId12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E5" w:rsidRDefault="00FD16E5">
      <w:pPr>
        <w:spacing w:after="0"/>
      </w:pPr>
      <w:r>
        <w:separator/>
      </w:r>
    </w:p>
  </w:endnote>
  <w:endnote w:type="continuationSeparator" w:id="0">
    <w:p w:rsidR="00FD16E5" w:rsidRDefault="00FD16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CC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BC" w:rsidRDefault="00FD16E5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21BC" w:rsidRDefault="00E221BC" w:rsidP="00D8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495093"/>
      <w:docPartObj>
        <w:docPartGallery w:val="Page Numbers (Bottom of Page)"/>
        <w:docPartUnique/>
      </w:docPartObj>
    </w:sdtPr>
    <w:sdtEndPr/>
    <w:sdtContent>
      <w:p w:rsidR="00172809" w:rsidRDefault="0017280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F1F" w:rsidRPr="00952F1F">
          <w:rPr>
            <w:noProof/>
            <w:lang w:val="ru-RU"/>
          </w:rPr>
          <w:t>2</w:t>
        </w:r>
        <w:r>
          <w:fldChar w:fldCharType="end"/>
        </w:r>
      </w:p>
    </w:sdtContent>
  </w:sdt>
  <w:p w:rsidR="00E221BC" w:rsidRPr="00910A82" w:rsidRDefault="00E221BC" w:rsidP="00910A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30602"/>
      <w:docPartObj>
        <w:docPartGallery w:val="Page Numbers (Bottom of Page)"/>
        <w:docPartUnique/>
      </w:docPartObj>
    </w:sdtPr>
    <w:sdtEndPr/>
    <w:sdtContent>
      <w:p w:rsidR="00172809" w:rsidRDefault="0017280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F1F" w:rsidRPr="00952F1F">
          <w:rPr>
            <w:noProof/>
            <w:lang w:val="ru-RU"/>
          </w:rPr>
          <w:t>7</w:t>
        </w:r>
        <w:r>
          <w:fldChar w:fldCharType="end"/>
        </w:r>
      </w:p>
    </w:sdtContent>
  </w:sdt>
  <w:p w:rsidR="00910A82" w:rsidRPr="00D8012A" w:rsidRDefault="00910A82" w:rsidP="00D8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E5" w:rsidRDefault="00FD16E5">
      <w:pPr>
        <w:spacing w:after="0"/>
      </w:pPr>
      <w:r>
        <w:separator/>
      </w:r>
    </w:p>
  </w:footnote>
  <w:footnote w:type="continuationSeparator" w:id="0">
    <w:p w:rsidR="00FD16E5" w:rsidRDefault="00FD16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09" w:rsidRDefault="00172809">
    <w:pPr>
      <w:pStyle w:val="a6"/>
    </w:pPr>
  </w:p>
  <w:tbl>
    <w:tblPr>
      <w:tblW w:w="99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55"/>
      <w:gridCol w:w="4102"/>
      <w:gridCol w:w="2325"/>
    </w:tblGrid>
    <w:tr w:rsidR="00172809" w:rsidRPr="00172809" w:rsidTr="009945AA">
      <w:trPr>
        <w:trHeight w:val="842"/>
        <w:jc w:val="center"/>
      </w:trPr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72809" w:rsidRPr="00F621B5" w:rsidRDefault="00172809" w:rsidP="00172809">
          <w:pPr>
            <w:pStyle w:val="a6"/>
            <w:jc w:val="center"/>
            <w:rPr>
              <w:b/>
              <w:bCs/>
              <w:i/>
              <w:iCs/>
              <w:sz w:val="18"/>
              <w:szCs w:val="32"/>
            </w:rPr>
          </w:pPr>
          <w:r w:rsidRPr="00F621B5">
            <w:rPr>
              <w:noProof/>
              <w:lang w:val="ru-RU" w:eastAsia="ru-RU"/>
            </w:rPr>
            <w:drawing>
              <wp:inline distT="0" distB="0" distL="0" distR="0" wp14:anchorId="69804337" wp14:editId="789F7AA8">
                <wp:extent cx="1657350" cy="64770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09" w:rsidRPr="00BD2C44" w:rsidRDefault="00172809" w:rsidP="00172809">
          <w:pPr>
            <w:pStyle w:val="a6"/>
            <w:jc w:val="center"/>
            <w:rPr>
              <w:lang w:val="ru-RU"/>
            </w:rPr>
          </w:pPr>
          <w:r w:rsidRPr="00BD2C44">
            <w:rPr>
              <w:lang w:val="ru-RU"/>
            </w:rPr>
            <w:t>Инструкция по установке</w:t>
          </w:r>
          <w:r>
            <w:rPr>
              <w:lang w:val="ru-RU"/>
            </w:rPr>
            <w:t>. Новый мобильный</w:t>
          </w:r>
          <w:r w:rsidRPr="00BD2C44">
            <w:rPr>
              <w:lang w:val="ru-RU"/>
            </w:rPr>
            <w:t xml:space="preserve"> личный кабинет абонента ПАО «Ростелеком»</w:t>
          </w:r>
        </w:p>
      </w:tc>
    </w:tr>
    <w:tr w:rsidR="00172809" w:rsidRPr="00F621B5" w:rsidTr="009945AA">
      <w:trPr>
        <w:trHeight w:val="524"/>
        <w:jc w:val="center"/>
      </w:trPr>
      <w:tc>
        <w:tcPr>
          <w:tcW w:w="3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72809" w:rsidRPr="00BD2C44" w:rsidRDefault="00172809" w:rsidP="00172809">
          <w:pPr>
            <w:pStyle w:val="a6"/>
            <w:rPr>
              <w:b/>
              <w:bCs/>
              <w:i/>
              <w:iCs/>
              <w:lang w:val="ru-RU"/>
            </w:rPr>
          </w:pPr>
        </w:p>
      </w:tc>
      <w:tc>
        <w:tcPr>
          <w:tcW w:w="41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</w:tcPr>
        <w:p w:rsidR="00172809" w:rsidRPr="00F621B5" w:rsidRDefault="00172809" w:rsidP="00172809">
          <w:pPr>
            <w:pStyle w:val="a6"/>
            <w:jc w:val="center"/>
          </w:pPr>
          <w:r>
            <w:t>Версия 1.0</w:t>
          </w:r>
        </w:p>
      </w:tc>
      <w:tc>
        <w:tcPr>
          <w:tcW w:w="2325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:rsidR="00172809" w:rsidRPr="00F621B5" w:rsidRDefault="00172809" w:rsidP="00172809">
          <w:pPr>
            <w:pStyle w:val="a6"/>
            <w:jc w:val="center"/>
          </w:pPr>
          <w:r w:rsidRPr="00F621B5">
            <w:t xml:space="preserve">Стр. </w:t>
          </w:r>
          <w:r w:rsidRPr="00F621B5">
            <w:rPr>
              <w:rStyle w:val="aa"/>
            </w:rPr>
            <w:fldChar w:fldCharType="begin"/>
          </w:r>
          <w:r w:rsidRPr="00F621B5">
            <w:rPr>
              <w:rStyle w:val="aa"/>
            </w:rPr>
            <w:instrText xml:space="preserve"> PAGE </w:instrText>
          </w:r>
          <w:r w:rsidRPr="00F621B5">
            <w:rPr>
              <w:rStyle w:val="aa"/>
            </w:rPr>
            <w:fldChar w:fldCharType="separate"/>
          </w:r>
          <w:r w:rsidR="00952F1F">
            <w:rPr>
              <w:rStyle w:val="aa"/>
              <w:noProof/>
            </w:rPr>
            <w:t>7</w:t>
          </w:r>
          <w:r w:rsidRPr="00F621B5">
            <w:rPr>
              <w:rStyle w:val="aa"/>
            </w:rPr>
            <w:fldChar w:fldCharType="end"/>
          </w:r>
          <w:r w:rsidRPr="00F621B5">
            <w:rPr>
              <w:rStyle w:val="aa"/>
            </w:rPr>
            <w:t xml:space="preserve"> </w:t>
          </w:r>
          <w:r w:rsidRPr="00F621B5">
            <w:t xml:space="preserve">из </w:t>
          </w:r>
          <w:r w:rsidRPr="00F621B5">
            <w:rPr>
              <w:rStyle w:val="aa"/>
            </w:rPr>
            <w:fldChar w:fldCharType="begin"/>
          </w:r>
          <w:r w:rsidRPr="00F621B5">
            <w:rPr>
              <w:rStyle w:val="aa"/>
            </w:rPr>
            <w:instrText xml:space="preserve"> NUMPAGES </w:instrText>
          </w:r>
          <w:r w:rsidRPr="00F621B5">
            <w:rPr>
              <w:rStyle w:val="aa"/>
            </w:rPr>
            <w:fldChar w:fldCharType="separate"/>
          </w:r>
          <w:r w:rsidR="00952F1F">
            <w:rPr>
              <w:rStyle w:val="aa"/>
              <w:noProof/>
            </w:rPr>
            <w:t>7</w:t>
          </w:r>
          <w:r w:rsidRPr="00F621B5">
            <w:rPr>
              <w:rStyle w:val="aa"/>
            </w:rPr>
            <w:fldChar w:fldCharType="end"/>
          </w:r>
        </w:p>
      </w:tc>
    </w:tr>
  </w:tbl>
  <w:p w:rsidR="00172809" w:rsidRDefault="00172809">
    <w:pPr>
      <w:pStyle w:val="a6"/>
    </w:pPr>
  </w:p>
  <w:p w:rsidR="00E221BC" w:rsidRPr="004E4DAA" w:rsidRDefault="00E221BC" w:rsidP="004E4DAA">
    <w:pPr>
      <w:pStyle w:val="a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4F65EA0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9225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8A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02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A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67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42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E2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07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E4CACFD6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F9D64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69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AF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AB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82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84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8C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8E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038EB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35873C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3D233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7DCC2B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2BC660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39CB37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E7CD73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C5CA03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072ACF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CBB8F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67A47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106F1E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566B7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284A42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02C8D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F14D0C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AE7E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7046A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3580DE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D261D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3E4078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1DE1AD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B06528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C02F7A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8D01B7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7C8AC7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8D65A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197C3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FC461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0863BA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F5C45B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9325F7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DE4DDC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95EF3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4949FD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A4070C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6CDEF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B80F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A588E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1FEE64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4B2978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DEA29D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67CAF6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AD4949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AAAFC3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E"/>
    <w:multiLevelType w:val="hybridMultilevel"/>
    <w:tmpl w:val="7DF627CE"/>
    <w:lvl w:ilvl="0" w:tplc="78F00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3D04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2C9A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9E7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B6A9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A649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323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F6F7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AEAE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7DF627CF"/>
    <w:multiLevelType w:val="multilevel"/>
    <w:tmpl w:val="7DF627C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F627D0"/>
    <w:multiLevelType w:val="multilevel"/>
    <w:tmpl w:val="7DF6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627D1"/>
    <w:multiLevelType w:val="hybridMultilevel"/>
    <w:tmpl w:val="7DF627D1"/>
    <w:lvl w:ilvl="0" w:tplc="4516E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098B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7A07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1E10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4699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802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3E4D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B0A8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C60B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7DF627D2"/>
    <w:multiLevelType w:val="hybridMultilevel"/>
    <w:tmpl w:val="7DF627D2"/>
    <w:lvl w:ilvl="0" w:tplc="7AC67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2F8FA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B0F8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C819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1CFF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F85B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4AA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62B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BA5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7DF627D3"/>
    <w:multiLevelType w:val="hybridMultilevel"/>
    <w:tmpl w:val="7DF627D3"/>
    <w:lvl w:ilvl="0" w:tplc="F45AE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7302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46CC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8EB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727B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E05F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0445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F0EB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E630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7DF627D4"/>
    <w:multiLevelType w:val="hybridMultilevel"/>
    <w:tmpl w:val="7DF627D4"/>
    <w:lvl w:ilvl="0" w:tplc="C3449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C4EB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B455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E4A6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2E7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D08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FCC9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6690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245B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2809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96521"/>
    <w:rsid w:val="007A372C"/>
    <w:rsid w:val="007A76AB"/>
    <w:rsid w:val="007C5657"/>
    <w:rsid w:val="007D06AE"/>
    <w:rsid w:val="007E2B94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2F1F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0055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C58C7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  <w:rsid w:val="00FD1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uiPriority w:val="99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paragraph" w:styleId="10">
    <w:name w:val="toc 1"/>
    <w:basedOn w:val="30"/>
    <w:next w:val="a"/>
    <w:autoRedefine/>
    <w:uiPriority w:val="39"/>
    <w:rsid w:val="00796521"/>
    <w:pPr>
      <w:tabs>
        <w:tab w:val="left" w:pos="400"/>
        <w:tab w:val="right" w:leader="dot" w:pos="8487"/>
      </w:tabs>
      <w:spacing w:before="120" w:after="10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b">
    <w:name w:val="Document Map"/>
    <w:basedOn w:val="a"/>
    <w:link w:val="ac"/>
    <w:rsid w:val="00552316"/>
    <w:pPr>
      <w:spacing w:after="0"/>
    </w:pPr>
    <w:rPr>
      <w:rFonts w:ascii="Lucida Grande" w:hAnsi="Lucida Grande"/>
    </w:rPr>
  </w:style>
  <w:style w:type="character" w:customStyle="1" w:styleId="ac">
    <w:name w:val="Схема документа Знак"/>
    <w:basedOn w:val="a0"/>
    <w:link w:val="ab"/>
    <w:rsid w:val="00552316"/>
    <w:rPr>
      <w:rFonts w:ascii="Lucida Grande" w:hAnsi="Lucida Grande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e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0">
    <w:name w:val="Intense Quote"/>
    <w:basedOn w:val="a"/>
    <w:next w:val="a"/>
    <w:link w:val="af1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1">
    <w:name w:val="Выделенная цитата Знак"/>
    <w:basedOn w:val="a0"/>
    <w:link w:val="af0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2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styleId="af3">
    <w:name w:val="Table Grid"/>
    <w:basedOn w:val="a1"/>
    <w:uiPriority w:val="59"/>
    <w:rsid w:val="00E868FB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lab.ritperm.rt.ru/newmlk/backend/scala/helm-chart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D66E-E8D8-433E-9F4F-4B6F376A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Малышева Елена Александровна</cp:lastModifiedBy>
  <cp:revision>2</cp:revision>
  <dcterms:created xsi:type="dcterms:W3CDTF">2025-05-13T12:12:00Z</dcterms:created>
  <dcterms:modified xsi:type="dcterms:W3CDTF">2025-05-13T12:12:00Z</dcterms:modified>
</cp:coreProperties>
</file>